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A6" w:rsidRPr="00233FA6" w:rsidRDefault="00233FA6" w:rsidP="00233FA6">
      <w:pPr>
        <w:rPr>
          <w:b/>
          <w:u w:val="thick"/>
        </w:rPr>
      </w:pPr>
      <w:r w:rsidRPr="00233FA6">
        <w:rPr>
          <w:b/>
          <w:u w:val="thick"/>
        </w:rPr>
        <w:t xml:space="preserve">Financial </w:t>
      </w:r>
      <w:proofErr w:type="gramStart"/>
      <w:r w:rsidRPr="00233FA6">
        <w:rPr>
          <w:b/>
          <w:u w:val="thick"/>
        </w:rPr>
        <w:t>Markets :Chapter</w:t>
      </w:r>
      <w:proofErr w:type="gramEnd"/>
      <w:r w:rsidRPr="00233FA6">
        <w:rPr>
          <w:b/>
          <w:u w:val="thick"/>
        </w:rPr>
        <w:t xml:space="preserve"> 12</w:t>
      </w:r>
    </w:p>
    <w:p w:rsidR="00233FA6" w:rsidRPr="00233FA6" w:rsidRDefault="00233FA6" w:rsidP="00233FA6">
      <w:r w:rsidRPr="00233FA6">
        <w:t>Savings and the Financial System</w:t>
      </w:r>
    </w:p>
    <w:p w:rsidR="00233FA6" w:rsidRPr="00233FA6" w:rsidRDefault="00233FA6" w:rsidP="00233FA6">
      <w:r w:rsidRPr="00233FA6">
        <w:t>Savings and the Financial System</w:t>
      </w:r>
    </w:p>
    <w:p w:rsidR="00233FA6" w:rsidRPr="00233FA6" w:rsidRDefault="00233FA6" w:rsidP="00233FA6">
      <w:r w:rsidRPr="00233FA6">
        <w:t>Savings and Capital Formation</w:t>
      </w:r>
    </w:p>
    <w:p w:rsidR="00233FA6" w:rsidRPr="00233FA6" w:rsidRDefault="00233FA6" w:rsidP="00233FA6">
      <w:r w:rsidRPr="00233FA6">
        <w:t>Savings = economic growth</w:t>
      </w:r>
    </w:p>
    <w:p w:rsidR="00233FA6" w:rsidRPr="00233FA6" w:rsidRDefault="00233FA6" w:rsidP="00233FA6">
      <w:r w:rsidRPr="00233FA6">
        <w:t>Save = borrow</w:t>
      </w:r>
      <w:bookmarkStart w:id="0" w:name="_GoBack"/>
      <w:bookmarkEnd w:id="0"/>
    </w:p>
    <w:p w:rsidR="00233FA6" w:rsidRPr="00233FA6" w:rsidRDefault="00233FA6" w:rsidP="00233FA6">
      <w:r w:rsidRPr="00233FA6">
        <w:t>Financial Assets and the Financial System</w:t>
      </w:r>
    </w:p>
    <w:p w:rsidR="00233FA6" w:rsidRPr="00233FA6" w:rsidRDefault="00233FA6" w:rsidP="00233FA6">
      <w:r w:rsidRPr="00233FA6">
        <w:t>Financial system – transfer savings to investors</w:t>
      </w:r>
    </w:p>
    <w:p w:rsidR="00233FA6" w:rsidRPr="00233FA6" w:rsidRDefault="00233FA6" w:rsidP="00233FA6">
      <w:r w:rsidRPr="00233FA6">
        <w:t xml:space="preserve">Financial Assets – </w:t>
      </w:r>
    </w:p>
    <w:p w:rsidR="00233FA6" w:rsidRPr="00233FA6" w:rsidRDefault="00233FA6" w:rsidP="00233FA6">
      <w:r w:rsidRPr="00233FA6">
        <w:t>Certificate of deposit</w:t>
      </w:r>
    </w:p>
    <w:p w:rsidR="00233FA6" w:rsidRPr="00233FA6" w:rsidRDefault="00233FA6" w:rsidP="00233FA6">
      <w:r w:rsidRPr="00233FA6">
        <w:t xml:space="preserve">Financial Intermediaries </w:t>
      </w:r>
    </w:p>
    <w:p w:rsidR="00233FA6" w:rsidRPr="00233FA6" w:rsidRDefault="00233FA6" w:rsidP="00233FA6">
      <w:r w:rsidRPr="00233FA6">
        <w:t xml:space="preserve">Circular Flow of Funds - </w:t>
      </w:r>
    </w:p>
    <w:p w:rsidR="00233FA6" w:rsidRPr="00233FA6" w:rsidRDefault="00233FA6" w:rsidP="00233FA6">
      <w:r w:rsidRPr="00233FA6">
        <w:t>Nonbank Financial Intermediaries</w:t>
      </w:r>
    </w:p>
    <w:p w:rsidR="00233FA6" w:rsidRPr="00233FA6" w:rsidRDefault="00233FA6" w:rsidP="00233FA6">
      <w:r w:rsidRPr="00233FA6">
        <w:t xml:space="preserve">Nonbank financial institutions – </w:t>
      </w:r>
    </w:p>
    <w:p w:rsidR="00233FA6" w:rsidRPr="00233FA6" w:rsidRDefault="00233FA6" w:rsidP="00233FA6">
      <w:r w:rsidRPr="00233FA6">
        <w:t>Finance Companies</w:t>
      </w:r>
    </w:p>
    <w:p w:rsidR="00233FA6" w:rsidRPr="00233FA6" w:rsidRDefault="00233FA6" w:rsidP="00233FA6">
      <w:r w:rsidRPr="00233FA6">
        <w:t>Bill consolidation loans</w:t>
      </w:r>
    </w:p>
    <w:p w:rsidR="00233FA6" w:rsidRPr="00233FA6" w:rsidRDefault="00233FA6" w:rsidP="00233FA6">
      <w:r w:rsidRPr="00233FA6">
        <w:t xml:space="preserve">Life Insurance Companies – </w:t>
      </w:r>
    </w:p>
    <w:p w:rsidR="00233FA6" w:rsidRPr="00233FA6" w:rsidRDefault="00233FA6" w:rsidP="00233FA6">
      <w:r w:rsidRPr="00233FA6">
        <w:t>Premium-</w:t>
      </w:r>
    </w:p>
    <w:p w:rsidR="00233FA6" w:rsidRPr="00233FA6" w:rsidRDefault="00233FA6" w:rsidP="00233FA6">
      <w:r w:rsidRPr="00233FA6">
        <w:t>Mutual Funds</w:t>
      </w:r>
    </w:p>
    <w:p w:rsidR="00233FA6" w:rsidRPr="00233FA6" w:rsidRDefault="00233FA6" w:rsidP="00233FA6">
      <w:r w:rsidRPr="00233FA6">
        <w:t xml:space="preserve">Pension Funds – </w:t>
      </w:r>
    </w:p>
    <w:p w:rsidR="00233FA6" w:rsidRPr="00233FA6" w:rsidRDefault="00233FA6" w:rsidP="00233FA6">
      <w:r w:rsidRPr="00233FA6">
        <w:t xml:space="preserve">Real Estate Investment Trusts - </w:t>
      </w:r>
    </w:p>
    <w:p w:rsidR="00233FA6" w:rsidRPr="00233FA6" w:rsidRDefault="00233FA6" w:rsidP="00233FA6">
      <w:r w:rsidRPr="00233FA6">
        <w:t>Investment Strategies and Financial Assets</w:t>
      </w:r>
    </w:p>
    <w:p w:rsidR="00233FA6" w:rsidRPr="00233FA6" w:rsidRDefault="00233FA6" w:rsidP="00233FA6">
      <w:r w:rsidRPr="00233FA6">
        <w:t>Basic Investment Considerations</w:t>
      </w:r>
    </w:p>
    <w:p w:rsidR="00233FA6" w:rsidRPr="00233FA6" w:rsidRDefault="00233FA6" w:rsidP="00233FA6">
      <w:r w:rsidRPr="00233FA6">
        <w:t xml:space="preserve">Risk-Return Relationship </w:t>
      </w:r>
    </w:p>
    <w:p w:rsidR="00233FA6" w:rsidRPr="00233FA6" w:rsidRDefault="00233FA6" w:rsidP="00233FA6">
      <w:r w:rsidRPr="00233FA6">
        <w:t xml:space="preserve">Investment Objectives – </w:t>
      </w:r>
    </w:p>
    <w:p w:rsidR="00233FA6" w:rsidRPr="00233FA6" w:rsidRDefault="00233FA6" w:rsidP="00233FA6">
      <w:r w:rsidRPr="00233FA6">
        <w:t xml:space="preserve">Simplicity – </w:t>
      </w:r>
    </w:p>
    <w:p w:rsidR="00233FA6" w:rsidRPr="00233FA6" w:rsidRDefault="00233FA6" w:rsidP="00233FA6">
      <w:r w:rsidRPr="00233FA6">
        <w:t xml:space="preserve">Consistency – </w:t>
      </w:r>
    </w:p>
    <w:p w:rsidR="00233FA6" w:rsidRPr="00233FA6" w:rsidRDefault="00233FA6" w:rsidP="00233FA6">
      <w:r w:rsidRPr="00233FA6">
        <w:t xml:space="preserve">401k plans – </w:t>
      </w:r>
    </w:p>
    <w:p w:rsidR="00233FA6" w:rsidRPr="00233FA6" w:rsidRDefault="00233FA6" w:rsidP="00233FA6">
      <w:r w:rsidRPr="00233FA6">
        <w:t>Bonds and Financial Assets</w:t>
      </w:r>
    </w:p>
    <w:p w:rsidR="00233FA6" w:rsidRPr="00233FA6" w:rsidRDefault="00233FA6" w:rsidP="00233FA6">
      <w:r w:rsidRPr="00233FA6">
        <w:t>Bond Components</w:t>
      </w:r>
    </w:p>
    <w:p w:rsidR="00233FA6" w:rsidRPr="00233FA6" w:rsidRDefault="00233FA6" w:rsidP="00233FA6">
      <w:r w:rsidRPr="00233FA6">
        <w:t>Coupon, maturity, par value</w:t>
      </w:r>
    </w:p>
    <w:p w:rsidR="00233FA6" w:rsidRPr="00233FA6" w:rsidRDefault="00233FA6" w:rsidP="00233FA6">
      <w:r w:rsidRPr="00233FA6">
        <w:t>Bond Prices –</w:t>
      </w:r>
    </w:p>
    <w:p w:rsidR="00233FA6" w:rsidRPr="00233FA6" w:rsidRDefault="00233FA6" w:rsidP="00233FA6">
      <w:r w:rsidRPr="00233FA6">
        <w:t>Current yield – annual interest divided by the purchase price</w:t>
      </w:r>
    </w:p>
    <w:p w:rsidR="00233FA6" w:rsidRPr="00233FA6" w:rsidRDefault="00233FA6" w:rsidP="00233FA6">
      <w:r w:rsidRPr="00233FA6">
        <w:t xml:space="preserve">Bond Ratings – </w:t>
      </w:r>
    </w:p>
    <w:p w:rsidR="00233FA6" w:rsidRPr="00233FA6" w:rsidRDefault="00233FA6" w:rsidP="00233FA6">
      <w:r w:rsidRPr="00233FA6">
        <w:t>Financial Assets and their Characteristics</w:t>
      </w:r>
    </w:p>
    <w:p w:rsidR="00233FA6" w:rsidRPr="00233FA6" w:rsidRDefault="00233FA6" w:rsidP="00233FA6">
      <w:r w:rsidRPr="00233FA6">
        <w:t>Certificates of Deposit</w:t>
      </w:r>
    </w:p>
    <w:p w:rsidR="00233FA6" w:rsidRPr="00233FA6" w:rsidRDefault="00233FA6" w:rsidP="00233FA6">
      <w:r w:rsidRPr="00233FA6">
        <w:t>Corporate Bonds</w:t>
      </w:r>
    </w:p>
    <w:p w:rsidR="00233FA6" w:rsidRPr="00233FA6" w:rsidRDefault="00233FA6" w:rsidP="00233FA6">
      <w:r w:rsidRPr="00233FA6">
        <w:t>Municipal Bonds</w:t>
      </w:r>
    </w:p>
    <w:p w:rsidR="00233FA6" w:rsidRPr="00233FA6" w:rsidRDefault="00233FA6" w:rsidP="00233FA6">
      <w:r w:rsidRPr="00233FA6">
        <w:t>Government Savings Bonds</w:t>
      </w:r>
    </w:p>
    <w:p w:rsidR="00233FA6" w:rsidRPr="00233FA6" w:rsidRDefault="00233FA6" w:rsidP="00233FA6">
      <w:r w:rsidRPr="00233FA6">
        <w:t xml:space="preserve">Treasury Notes and Bonds – </w:t>
      </w:r>
    </w:p>
    <w:p w:rsidR="00233FA6" w:rsidRPr="00233FA6" w:rsidRDefault="00233FA6" w:rsidP="00233FA6">
      <w:r w:rsidRPr="00233FA6">
        <w:t xml:space="preserve">Treasury Bills – </w:t>
      </w:r>
    </w:p>
    <w:p w:rsidR="00233FA6" w:rsidRPr="00233FA6" w:rsidRDefault="00233FA6" w:rsidP="00233FA6">
      <w:r w:rsidRPr="00233FA6">
        <w:t xml:space="preserve">Individual Retirement Accounts - </w:t>
      </w:r>
    </w:p>
    <w:p w:rsidR="00233FA6" w:rsidRPr="00233FA6" w:rsidRDefault="00233FA6" w:rsidP="00233FA6">
      <w:r w:rsidRPr="00233FA6">
        <w:t>Markets for Financial Assets</w:t>
      </w:r>
    </w:p>
    <w:p w:rsidR="00233FA6" w:rsidRPr="00233FA6" w:rsidRDefault="00233FA6" w:rsidP="00233FA6">
      <w:r w:rsidRPr="00233FA6">
        <w:tab/>
        <w:t xml:space="preserve">Capital Markets – </w:t>
      </w:r>
    </w:p>
    <w:p w:rsidR="00233FA6" w:rsidRPr="00233FA6" w:rsidRDefault="00233FA6" w:rsidP="00233FA6">
      <w:r w:rsidRPr="00233FA6">
        <w:tab/>
        <w:t xml:space="preserve">Money Markets – </w:t>
      </w:r>
    </w:p>
    <w:p w:rsidR="00233FA6" w:rsidRPr="00233FA6" w:rsidRDefault="00233FA6" w:rsidP="00233FA6">
      <w:r w:rsidRPr="00233FA6">
        <w:tab/>
        <w:t xml:space="preserve">Primary Markets – </w:t>
      </w:r>
    </w:p>
    <w:p w:rsidR="00233FA6" w:rsidRPr="00233FA6" w:rsidRDefault="00233FA6" w:rsidP="00233FA6">
      <w:r w:rsidRPr="00233FA6">
        <w:tab/>
        <w:t xml:space="preserve">Secondary Markets - </w:t>
      </w:r>
    </w:p>
    <w:p w:rsidR="00233FA6" w:rsidRPr="00233FA6" w:rsidRDefault="00233FA6" w:rsidP="00233FA6">
      <w:r w:rsidRPr="00233FA6">
        <w:t>Investing in Equities, Futures, and Options</w:t>
      </w:r>
    </w:p>
    <w:p w:rsidR="00233FA6" w:rsidRPr="00233FA6" w:rsidRDefault="00233FA6" w:rsidP="00233FA6">
      <w:r w:rsidRPr="00233FA6">
        <w:tab/>
        <w:t>Market Efficiency – EMH, portfolio diversification, stockbroker</w:t>
      </w:r>
    </w:p>
    <w:p w:rsidR="00233FA6" w:rsidRPr="00233FA6" w:rsidRDefault="00233FA6" w:rsidP="00233FA6">
      <w:r w:rsidRPr="00233FA6">
        <w:lastRenderedPageBreak/>
        <w:t>Organized Stock Exchanges</w:t>
      </w:r>
    </w:p>
    <w:p w:rsidR="00233FA6" w:rsidRPr="00233FA6" w:rsidRDefault="00233FA6" w:rsidP="00233FA6">
      <w:r w:rsidRPr="00233FA6">
        <w:tab/>
      </w:r>
      <w:proofErr w:type="gramStart"/>
      <w:r w:rsidRPr="00233FA6">
        <w:t>securities</w:t>
      </w:r>
      <w:proofErr w:type="gramEnd"/>
      <w:r w:rsidRPr="00233FA6">
        <w:t xml:space="preserve"> exchanges – </w:t>
      </w:r>
    </w:p>
    <w:p w:rsidR="00233FA6" w:rsidRPr="00233FA6" w:rsidRDefault="00233FA6" w:rsidP="00233FA6">
      <w:r w:rsidRPr="00233FA6">
        <w:tab/>
        <w:t xml:space="preserve">New York Stock Exchange – </w:t>
      </w:r>
    </w:p>
    <w:p w:rsidR="00233FA6" w:rsidRPr="00233FA6" w:rsidRDefault="00233FA6" w:rsidP="00233FA6">
      <w:r w:rsidRPr="00233FA6">
        <w:tab/>
        <w:t>American Stock Exchange -</w:t>
      </w:r>
    </w:p>
    <w:p w:rsidR="00233FA6" w:rsidRPr="00233FA6" w:rsidRDefault="00233FA6" w:rsidP="00233FA6">
      <w:r w:rsidRPr="00233FA6">
        <w:tab/>
        <w:t xml:space="preserve">Regional Stock Exchanges - </w:t>
      </w:r>
    </w:p>
    <w:p w:rsidR="00233FA6" w:rsidRPr="00233FA6" w:rsidRDefault="00233FA6" w:rsidP="00233FA6">
      <w:r w:rsidRPr="00233FA6">
        <w:tab/>
        <w:t xml:space="preserve">Global Stock Exchanges - </w:t>
      </w:r>
    </w:p>
    <w:p w:rsidR="00233FA6" w:rsidRPr="00233FA6" w:rsidRDefault="00233FA6" w:rsidP="00233FA6">
      <w:r w:rsidRPr="00233FA6">
        <w:t>Measures of Stock Performance:</w:t>
      </w:r>
    </w:p>
    <w:p w:rsidR="00233FA6" w:rsidRPr="00233FA6" w:rsidRDefault="00233FA6" w:rsidP="00233FA6">
      <w:r w:rsidRPr="00233FA6">
        <w:tab/>
        <w:t xml:space="preserve">Dow-Jones Industrial </w:t>
      </w:r>
      <w:r w:rsidRPr="00233FA6">
        <w:tab/>
        <w:t xml:space="preserve">Average – </w:t>
      </w:r>
    </w:p>
    <w:p w:rsidR="00233FA6" w:rsidRPr="00233FA6" w:rsidRDefault="00233FA6" w:rsidP="00233FA6">
      <w:r w:rsidRPr="00233FA6">
        <w:tab/>
        <w:t xml:space="preserve">Standard &amp; Poor’s 500 </w:t>
      </w:r>
      <w:r w:rsidRPr="00233FA6">
        <w:tab/>
        <w:t>Bull vs. Bear Markets –</w:t>
      </w:r>
    </w:p>
    <w:p w:rsidR="00233FA6" w:rsidRPr="00233FA6" w:rsidRDefault="00233FA6" w:rsidP="00233FA6">
      <w:r w:rsidRPr="00233FA6">
        <w:tab/>
      </w:r>
    </w:p>
    <w:p w:rsidR="00233FA6" w:rsidRDefault="00233FA6" w:rsidP="00233FA6">
      <w:r w:rsidRPr="00233FA6">
        <w:t xml:space="preserve">Over the Counter Markets </w:t>
      </w:r>
      <w:r>
        <w:t>–</w:t>
      </w:r>
      <w:r w:rsidRPr="00233FA6">
        <w:t xml:space="preserve"> </w:t>
      </w:r>
    </w:p>
    <w:p w:rsidR="00233FA6" w:rsidRPr="00233FA6" w:rsidRDefault="00233FA6" w:rsidP="00233FA6">
      <w:r w:rsidRPr="00233FA6">
        <w:t>Trading in the Future</w:t>
      </w:r>
    </w:p>
    <w:p w:rsidR="00233FA6" w:rsidRPr="00233FA6" w:rsidRDefault="00233FA6" w:rsidP="00233FA6">
      <w:r w:rsidRPr="00233FA6">
        <w:tab/>
        <w:t xml:space="preserve">Spot market – </w:t>
      </w:r>
    </w:p>
    <w:p w:rsidR="00233FA6" w:rsidRPr="00233FA6" w:rsidRDefault="00233FA6" w:rsidP="00233FA6">
      <w:r w:rsidRPr="00233FA6">
        <w:tab/>
        <w:t xml:space="preserve">Futures market – </w:t>
      </w:r>
    </w:p>
    <w:p w:rsidR="00233FA6" w:rsidRPr="00233FA6" w:rsidRDefault="00233FA6" w:rsidP="00233FA6">
      <w:r w:rsidRPr="00233FA6">
        <w:tab/>
        <w:t xml:space="preserve">Options Market – call </w:t>
      </w:r>
      <w:r w:rsidRPr="00233FA6">
        <w:tab/>
        <w:t>option, put option</w:t>
      </w:r>
    </w:p>
    <w:p w:rsidR="00233FA6" w:rsidRPr="00233FA6" w:rsidRDefault="00233FA6" w:rsidP="00233FA6"/>
    <w:p w:rsidR="00411176" w:rsidRDefault="00411176"/>
    <w:sectPr w:rsidR="00411176" w:rsidSect="0041117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A6"/>
    <w:rsid w:val="00233FA6"/>
    <w:rsid w:val="00411176"/>
    <w:rsid w:val="006411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2016-02-08T23:22:00Z</dcterms:created>
  <dcterms:modified xsi:type="dcterms:W3CDTF">2016-02-08T23:27:00Z</dcterms:modified>
</cp:coreProperties>
</file>